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C1EF" w14:textId="77777777" w:rsidR="00CD407C" w:rsidRDefault="00CD407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116" w:type="dxa"/>
        <w:tblLayout w:type="fixed"/>
        <w:tblLook w:val="0000" w:firstRow="0" w:lastRow="0" w:firstColumn="0" w:lastColumn="0" w:noHBand="0" w:noVBand="0"/>
      </w:tblPr>
      <w:tblGrid>
        <w:gridCol w:w="9116"/>
      </w:tblGrid>
      <w:tr w:rsidR="00CD407C" w14:paraId="441C5F03" w14:textId="77777777">
        <w:tc>
          <w:tcPr>
            <w:tcW w:w="9116" w:type="dxa"/>
            <w:vAlign w:val="center"/>
          </w:tcPr>
          <w:p w14:paraId="0FC0D6E1" w14:textId="77777777" w:rsidR="00CD407C" w:rsidRDefault="000275E2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u w:val="single"/>
              </w:rPr>
              <w:t>Important Announcement</w:t>
            </w:r>
          </w:p>
          <w:p w14:paraId="74001C53" w14:textId="1F6F19F1" w:rsidR="00CD407C" w:rsidRDefault="000275E2">
            <w:pPr>
              <w:spacing w:after="240"/>
              <w:ind w:left="0" w:hanging="2"/>
              <w:jc w:val="right"/>
              <w:rPr>
                <w:rFonts w:ascii="Arial" w:eastAsia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2</w:t>
            </w:r>
            <w:r w:rsidR="00AF7EFB">
              <w:rPr>
                <w:rFonts w:ascii="Arial" w:eastAsia="Arial" w:hAnsi="Arial" w:cs="Arial"/>
                <w:color w:val="333333"/>
                <w:sz w:val="24"/>
                <w:szCs w:val="24"/>
              </w:rPr>
              <w:t>6</w:t>
            </w:r>
            <w:r w:rsidR="00AF7EFB" w:rsidRPr="00AF7EFB">
              <w:rPr>
                <w:rFonts w:ascii="Arial" w:eastAsia="Arial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AF7EFB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August, 2019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</w:p>
          <w:p w14:paraId="434B8AE6" w14:textId="51E7D4E4" w:rsidR="00CD407C" w:rsidRDefault="000275E2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u w:val="single"/>
              </w:rPr>
              <w:t xml:space="preserve">For kind attention of Direct Entry Students </w:t>
            </w:r>
          </w:p>
        </w:tc>
      </w:tr>
      <w:tr w:rsidR="00CD407C" w14:paraId="3A3752CA" w14:textId="77777777">
        <w:tc>
          <w:tcPr>
            <w:tcW w:w="9116" w:type="dxa"/>
          </w:tcPr>
          <w:p w14:paraId="0F75DE8B" w14:textId="3E3BDE88" w:rsidR="00CD407C" w:rsidRDefault="000275E2">
            <w:pPr>
              <w:spacing w:after="240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In order to mitigate the hardship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being faced by the students while registering in Intermediate Course through Direct Entry Route till 30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June, 2019, the Council 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has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decided to relax the criteria of completion of nine months of Practical Tr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aining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 w:rsidR="00AF7EFB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to six months 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>for being eligible t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appear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in the May 2020 Intermediate  Examinations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.  Accordingly, the Council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has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passed the </w:t>
            </w:r>
            <w:r w:rsidR="005A7460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following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resolution under Regulation 205 of the Chartered Accountants Regulations, 1988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:-</w:t>
            </w:r>
          </w:p>
          <w:p w14:paraId="37E735EA" w14:textId="77777777" w:rsidR="00CD407C" w:rsidRDefault="000275E2">
            <w:pPr>
              <w:spacing w:before="280" w:after="240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“Resolved that by virtue of powers vested under Regulation 205 of the Chartered Account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 xml:space="preserve">ants Regulations, 1988, the Council of the Institute hereby orders that such students who have registered/applied for Intermediate Course through Direct Entry Route till 30th June, 2019 shall be eligible for admission to the Intermediate examination after 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completion of six months  of Practical Training under Regulation 50 on the first day of the month i.e. May, 2020.”</w:t>
            </w:r>
          </w:p>
          <w:p w14:paraId="3C0C2D6C" w14:textId="254C11A6" w:rsidR="00CD407C" w:rsidRDefault="000275E2">
            <w:pPr>
              <w:spacing w:before="280" w:after="240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 </w:t>
            </w:r>
          </w:p>
        </w:tc>
      </w:tr>
      <w:tr w:rsidR="00CD407C" w14:paraId="19C93319" w14:textId="77777777">
        <w:tc>
          <w:tcPr>
            <w:tcW w:w="9116" w:type="dxa"/>
            <w:vAlign w:val="center"/>
          </w:tcPr>
          <w:p w14:paraId="776FDEF4" w14:textId="77777777" w:rsidR="00CD407C" w:rsidRDefault="000275E2">
            <w:pPr>
              <w:ind w:left="0" w:hanging="2"/>
              <w:jc w:val="right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Director, BOS</w:t>
            </w:r>
          </w:p>
        </w:tc>
      </w:tr>
    </w:tbl>
    <w:p w14:paraId="56BA14AE" w14:textId="77777777" w:rsidR="00CD407C" w:rsidRDefault="00CD407C">
      <w:p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color w:val="333333"/>
          <w:sz w:val="18"/>
          <w:szCs w:val="18"/>
          <w:u w:val="single"/>
        </w:rPr>
      </w:pPr>
    </w:p>
    <w:sectPr w:rsidR="00CD407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7C"/>
    <w:rsid w:val="000275E2"/>
    <w:rsid w:val="0038250D"/>
    <w:rsid w:val="005A7460"/>
    <w:rsid w:val="00A80B64"/>
    <w:rsid w:val="00AF7EFB"/>
    <w:rsid w:val="00BB4F4D"/>
    <w:rsid w:val="00C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CD93"/>
  <w15:docId w15:val="{558F28A2-603F-4A20-91E0-74438C7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IT Support</cp:lastModifiedBy>
  <cp:revision>6</cp:revision>
  <dcterms:created xsi:type="dcterms:W3CDTF">2019-08-26T09:04:00Z</dcterms:created>
  <dcterms:modified xsi:type="dcterms:W3CDTF">2019-08-26T10:03:00Z</dcterms:modified>
</cp:coreProperties>
</file>